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912AA">
      <w:pPr>
        <w:spacing w:beforeLines="0" w:afterLines="0"/>
        <w:jc w:val="left"/>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ORDONANŢĂ DE URGENŢĂ  Nr. 59/2024 din 6 iunie 2024</w:t>
      </w:r>
    </w:p>
    <w:p w14:paraId="5D91367A">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sz w:val="28"/>
          <w:szCs w:val="24"/>
          <w:lang w:val="en-US"/>
        </w:rPr>
        <w:t xml:space="preserve">pentru modificarea şi completarea </w:t>
      </w:r>
      <w:r>
        <w:rPr>
          <w:rFonts w:hint="default" w:ascii="Times New Roman CE" w:hAnsi="Times New Roman CE" w:eastAsia="Times New Roman CE"/>
          <w:color w:val="0000FF"/>
          <w:sz w:val="28"/>
          <w:szCs w:val="24"/>
          <w:u w:val="single"/>
          <w:lang w:val="en-US"/>
        </w:rPr>
        <w:t>Legii nr. 227/2015</w:t>
      </w:r>
      <w:r>
        <w:rPr>
          <w:rFonts w:hint="default" w:ascii="Times New Roman CE" w:hAnsi="Times New Roman CE" w:eastAsia="Times New Roman CE"/>
          <w:color w:val="auto"/>
          <w:sz w:val="28"/>
          <w:szCs w:val="24"/>
          <w:lang w:val="en-US"/>
        </w:rPr>
        <w:t xml:space="preserve"> privind Codul fiscal, precum şi alte măsuri fiscale</w:t>
      </w:r>
    </w:p>
    <w:p w14:paraId="24C65023">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EMITENT:      GUVERNUL ROMÂNIEI</w:t>
      </w:r>
    </w:p>
    <w:p w14:paraId="1236244D">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PUBLICATĂ ÎN: MONITORUL OFICIAL  NR. 534 din 7 iunie 2024</w:t>
      </w:r>
    </w:p>
    <w:p w14:paraId="3F0BD761">
      <w:pPr>
        <w:spacing w:beforeLines="0" w:afterLines="0"/>
        <w:jc w:val="left"/>
        <w:rPr>
          <w:rFonts w:hint="default" w:ascii="Times New Roman CE" w:hAnsi="Times New Roman CE" w:eastAsia="Times New Roman CE"/>
          <w:color w:val="auto"/>
          <w:sz w:val="28"/>
          <w:szCs w:val="24"/>
          <w:lang w:val="en-US"/>
        </w:rPr>
      </w:pPr>
    </w:p>
    <w:p w14:paraId="1B945FD9">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Având în vedere situaţiile de eludare a prevederilor privind plata accizelor constatate de organele fiscale şi necesitatea combaterii acestor fenomene, pentru asigurarea încasării veniturilor din accize la bugetul de stat,</w:t>
      </w:r>
    </w:p>
    <w:p w14:paraId="09392F69">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ţinând cont de faptul că situaţia prezentată impune adoptarea de măsuri imediate în vederea stabilirii cadrului normativ potrivit, neadoptarea acestor măsuri, cu celeritate, putând avea consecinţe negative, în sensul neasigurării încasărilor veniturilor din accize la bugetul de stat,</w:t>
      </w:r>
    </w:p>
    <w:p w14:paraId="795983F2">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având în vedere decizia Guvernului României de majorare a nivelului salariului minim brut pe ţară garantat în plată începând cu veniturile aferente lunii iulie 2024, la nivelul de 3.700 lei,</w:t>
      </w:r>
    </w:p>
    <w:p w14:paraId="7A14B54D">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ţinând seama de necesitatea susţinerii obiectivului privind creşterea veniturilor nete ale persoanelor care realizează venituri din salarii la nivelul salariului minim brut pe ţară garantat în plată, pentru care este esenţială majorarea sumei de 200 lei/lună neimpozabilă şi care nu se cuprinde în baza lunară de calcul al contribuţiilor sociale obligatorii, în corelare cu nivelul creşterii salariului minim brut pe ţară garantat în plată,</w:t>
      </w:r>
    </w:p>
    <w:p w14:paraId="1EC2ADBC">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luând în considerare faptul că, în lipsa reglementării cu aceeaşi dată a majorării sumei netaxabile din salariul minim brut pe ţară, facilitatea fiscală îşi pierde din eficacitate,</w:t>
      </w:r>
    </w:p>
    <w:p w14:paraId="009B8682">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întrucât reglementarea majorării sumei netaxabile din salariul minim brut pe ţară nu poate fi adoptată printr-un alt instrument legislativ care să permită aplicarea acesteia începând cu data de la care se majorează nivelul salariului minim brut pe ţară garantat în plată la nivelul de 3.700 lei,</w:t>
      </w:r>
    </w:p>
    <w:p w14:paraId="36D4264B">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în considerarea faptului că aspectele sus-menţionate vizează interesul general public şi constituie situaţii extraordinare a căror reglementare nu poate fi amânată,</w:t>
      </w:r>
    </w:p>
    <w:p w14:paraId="45981B10">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în temeiul </w:t>
      </w:r>
      <w:r>
        <w:rPr>
          <w:rFonts w:hint="default" w:ascii="Times New Roman CE" w:hAnsi="Times New Roman CE" w:eastAsia="Times New Roman CE"/>
          <w:color w:val="0000FF"/>
          <w:sz w:val="28"/>
          <w:szCs w:val="24"/>
          <w:u w:val="single"/>
          <w:lang w:val="en-US"/>
        </w:rPr>
        <w:t>art. 115</w:t>
      </w:r>
      <w:r>
        <w:rPr>
          <w:rFonts w:hint="default" w:ascii="Times New Roman CE" w:hAnsi="Times New Roman CE" w:eastAsia="Times New Roman CE"/>
          <w:color w:val="auto"/>
          <w:sz w:val="28"/>
          <w:szCs w:val="24"/>
          <w:lang w:val="en-US"/>
        </w:rPr>
        <w:t xml:space="preserve"> alin. (4) din Constituţia României, republicată,</w:t>
      </w:r>
    </w:p>
    <w:p w14:paraId="48CB89B5">
      <w:pPr>
        <w:spacing w:beforeLines="0" w:afterLines="0"/>
        <w:jc w:val="left"/>
        <w:rPr>
          <w:rFonts w:hint="default" w:ascii="Times New Roman CE" w:hAnsi="Times New Roman CE" w:eastAsia="Times New Roman CE"/>
          <w:color w:val="auto"/>
          <w:sz w:val="28"/>
          <w:szCs w:val="24"/>
          <w:lang w:val="en-US"/>
        </w:rPr>
      </w:pPr>
    </w:p>
    <w:p w14:paraId="184BB005">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Guvernul României</w:t>
      </w:r>
      <w:r>
        <w:rPr>
          <w:rFonts w:hint="default" w:ascii="Times New Roman CE" w:hAnsi="Times New Roman CE" w:eastAsia="Times New Roman CE"/>
          <w:color w:val="auto"/>
          <w:sz w:val="28"/>
          <w:szCs w:val="24"/>
          <w:lang w:val="en-US"/>
        </w:rPr>
        <w:t xml:space="preserve"> adoptă prezenta ordonanţă de urgenţă.</w:t>
      </w:r>
    </w:p>
    <w:p w14:paraId="793B9F99">
      <w:pPr>
        <w:spacing w:beforeLines="0" w:afterLines="0"/>
        <w:jc w:val="left"/>
        <w:rPr>
          <w:rFonts w:hint="default" w:ascii="Times New Roman CE" w:hAnsi="Times New Roman CE" w:eastAsia="Times New Roman CE"/>
          <w:color w:val="auto"/>
          <w:sz w:val="28"/>
          <w:szCs w:val="24"/>
          <w:lang w:val="en-US"/>
        </w:rPr>
      </w:pPr>
    </w:p>
    <w:p w14:paraId="28DCF592">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I</w:t>
      </w:r>
      <w:bookmarkStart w:id="0" w:name="_GoBack"/>
      <w:bookmarkEnd w:id="0"/>
    </w:p>
    <w:p w14:paraId="22009661">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color w:val="0000FF"/>
          <w:sz w:val="28"/>
          <w:szCs w:val="24"/>
          <w:u w:val="single"/>
          <w:lang w:val="en-US"/>
        </w:rPr>
        <w:t>Legea nr. 227/2015</w:t>
      </w:r>
      <w:r>
        <w:rPr>
          <w:rFonts w:hint="default" w:ascii="Times New Roman CE" w:hAnsi="Times New Roman CE" w:eastAsia="Times New Roman CE"/>
          <w:color w:val="auto"/>
          <w:sz w:val="28"/>
          <w:szCs w:val="24"/>
          <w:lang w:val="en-US"/>
        </w:rPr>
        <w:t xml:space="preserve"> privind Codul fiscal, publicată în Monitorul Oficial al României, Partea I, nr. 688 din 10 septembrie 2015, cu modificările şi completările ulterioare, se modifică şi se completează după cum urmează:</w:t>
      </w:r>
    </w:p>
    <w:p w14:paraId="129AECB2">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1. La </w:t>
      </w:r>
      <w:r>
        <w:rPr>
          <w:rFonts w:hint="default" w:ascii="Times New Roman CE" w:hAnsi="Times New Roman CE" w:eastAsia="Times New Roman CE"/>
          <w:b/>
          <w:color w:val="0000FF"/>
          <w:sz w:val="28"/>
          <w:szCs w:val="24"/>
          <w:u w:val="single"/>
          <w:lang w:val="en-US"/>
        </w:rPr>
        <w:t>articolul 345</w:t>
      </w:r>
      <w:r>
        <w:rPr>
          <w:rFonts w:hint="default" w:ascii="Times New Roman CE" w:hAnsi="Times New Roman CE" w:eastAsia="Times New Roman CE"/>
          <w:b/>
          <w:color w:val="auto"/>
          <w:sz w:val="28"/>
          <w:szCs w:val="24"/>
          <w:lang w:val="en-US"/>
        </w:rPr>
        <w:t xml:space="preserve">, după </w:t>
      </w:r>
      <w:r>
        <w:rPr>
          <w:rFonts w:hint="default" w:ascii="Times New Roman CE" w:hAnsi="Times New Roman CE" w:eastAsia="Times New Roman CE"/>
          <w:b/>
          <w:color w:val="0000FF"/>
          <w:sz w:val="28"/>
          <w:szCs w:val="24"/>
          <w:u w:val="single"/>
          <w:lang w:val="en-US"/>
        </w:rPr>
        <w:t>alineatul (3)</w:t>
      </w:r>
      <w:r>
        <w:rPr>
          <w:rFonts w:hint="default" w:ascii="Times New Roman CE" w:hAnsi="Times New Roman CE" w:eastAsia="Times New Roman CE"/>
          <w:b/>
          <w:color w:val="auto"/>
          <w:sz w:val="28"/>
          <w:szCs w:val="24"/>
          <w:lang w:val="en-US"/>
        </w:rPr>
        <w:t xml:space="preserve"> se introduc patru noi alineate, alin. (3^1) - (3^4), cu următorul cuprins:</w:t>
      </w:r>
    </w:p>
    <w:p w14:paraId="285F59DC">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"(3^1) Deplasarea produselor prevăzute la </w:t>
      </w:r>
      <w:r>
        <w:rPr>
          <w:rFonts w:hint="default" w:ascii="Times New Roman CE" w:hAnsi="Times New Roman CE" w:eastAsia="Times New Roman CE"/>
          <w:color w:val="0000FF"/>
          <w:sz w:val="28"/>
          <w:szCs w:val="24"/>
          <w:u w:val="single"/>
          <w:lang w:val="en-US"/>
        </w:rPr>
        <w:t>art. 350</w:t>
      </w:r>
      <w:r>
        <w:rPr>
          <w:rFonts w:hint="default" w:ascii="Times New Roman CE" w:hAnsi="Times New Roman CE" w:eastAsia="Times New Roman CE"/>
          <w:color w:val="auto"/>
          <w:sz w:val="28"/>
          <w:szCs w:val="24"/>
          <w:lang w:val="en-US"/>
        </w:rPr>
        <w:t xml:space="preserve"> alin. (1) lit. b), </w:t>
      </w:r>
      <w:r>
        <w:rPr>
          <w:rFonts w:hint="default" w:ascii="Times New Roman CE" w:hAnsi="Times New Roman CE" w:eastAsia="Times New Roman CE"/>
          <w:color w:val="0000FF"/>
          <w:sz w:val="28"/>
          <w:szCs w:val="24"/>
          <w:u w:val="single"/>
          <w:lang w:val="en-US"/>
        </w:rPr>
        <w:t>art. 351</w:t>
      </w:r>
      <w:r>
        <w:rPr>
          <w:rFonts w:hint="default" w:ascii="Times New Roman CE" w:hAnsi="Times New Roman CE" w:eastAsia="Times New Roman CE"/>
          <w:color w:val="auto"/>
          <w:sz w:val="28"/>
          <w:szCs w:val="24"/>
          <w:lang w:val="en-US"/>
        </w:rPr>
        <w:t xml:space="preserve"> alin. (1), cu excepţia produselor care se încadrează la poziţiile 3.1.1, 3.1.2, 3.1.3 şi 3.2.1 din </w:t>
      </w:r>
      <w:r>
        <w:rPr>
          <w:rFonts w:hint="default" w:ascii="Times New Roman CE" w:hAnsi="Times New Roman CE" w:eastAsia="Times New Roman CE"/>
          <w:color w:val="0000FF"/>
          <w:sz w:val="28"/>
          <w:szCs w:val="24"/>
          <w:u w:val="single"/>
          <w:lang w:val="en-US"/>
        </w:rPr>
        <w:t>anexa nr. 1</w:t>
      </w:r>
      <w:r>
        <w:rPr>
          <w:rFonts w:hint="default" w:ascii="Times New Roman CE" w:hAnsi="Times New Roman CE" w:eastAsia="Times New Roman CE"/>
          <w:color w:val="auto"/>
          <w:sz w:val="28"/>
          <w:szCs w:val="24"/>
          <w:lang w:val="en-US"/>
        </w:rPr>
        <w:t xml:space="preserve">, la </w:t>
      </w:r>
      <w:r>
        <w:rPr>
          <w:rFonts w:hint="default" w:ascii="Times New Roman CE" w:hAnsi="Times New Roman CE" w:eastAsia="Times New Roman CE"/>
          <w:color w:val="0000FF"/>
          <w:sz w:val="28"/>
          <w:szCs w:val="24"/>
          <w:u w:val="single"/>
          <w:lang w:val="en-US"/>
        </w:rPr>
        <w:t>art. 352</w:t>
      </w: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color w:val="0000FF"/>
          <w:sz w:val="28"/>
          <w:szCs w:val="24"/>
          <w:u w:val="single"/>
          <w:lang w:val="en-US"/>
        </w:rPr>
        <w:t>art. 353</w:t>
      </w:r>
      <w:r>
        <w:rPr>
          <w:rFonts w:hint="default" w:ascii="Times New Roman CE" w:hAnsi="Times New Roman CE" w:eastAsia="Times New Roman CE"/>
          <w:color w:val="auto"/>
          <w:sz w:val="28"/>
          <w:szCs w:val="24"/>
          <w:lang w:val="en-US"/>
        </w:rPr>
        <w:t xml:space="preserve"> alin. (1) şi a produselor energetice prevăzute la </w:t>
      </w:r>
      <w:r>
        <w:rPr>
          <w:rFonts w:hint="default" w:ascii="Times New Roman CE" w:hAnsi="Times New Roman CE" w:eastAsia="Times New Roman CE"/>
          <w:color w:val="0000FF"/>
          <w:sz w:val="28"/>
          <w:szCs w:val="24"/>
          <w:u w:val="single"/>
          <w:lang w:val="en-US"/>
        </w:rPr>
        <w:t>art. 355</w:t>
      </w:r>
      <w:r>
        <w:rPr>
          <w:rFonts w:hint="default" w:ascii="Times New Roman CE" w:hAnsi="Times New Roman CE" w:eastAsia="Times New Roman CE"/>
          <w:color w:val="auto"/>
          <w:sz w:val="28"/>
          <w:szCs w:val="24"/>
          <w:lang w:val="en-US"/>
        </w:rPr>
        <w:t xml:space="preserve"> alin. (3) lit. a) - e) din antrepozite fiscale ori din locaţia în care acestea au fost recepţionate de către destinatarul înregistrat către alte locuri de depozitare se efectuează numai în momentul în care antrepozitarul autorizat sau destinatarul înregistrat face dovada plăţii la bugetul de stat a valorii accizelor aferente cantităţii ce urmează a fi deplasată fără a avea loc livrarea produselor către cumpărător.</w:t>
      </w:r>
    </w:p>
    <w:p w14:paraId="583E4796">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(3^2) Livrarea produselor prevăzute la </w:t>
      </w:r>
      <w:r>
        <w:rPr>
          <w:rFonts w:hint="default" w:ascii="Times New Roman CE" w:hAnsi="Times New Roman CE" w:eastAsia="Times New Roman CE"/>
          <w:color w:val="0000FF"/>
          <w:sz w:val="28"/>
          <w:szCs w:val="24"/>
          <w:u w:val="single"/>
          <w:lang w:val="en-US"/>
        </w:rPr>
        <w:t>art. 354</w:t>
      </w:r>
      <w:r>
        <w:rPr>
          <w:rFonts w:hint="default" w:ascii="Times New Roman CE" w:hAnsi="Times New Roman CE" w:eastAsia="Times New Roman CE"/>
          <w:color w:val="auto"/>
          <w:sz w:val="28"/>
          <w:szCs w:val="24"/>
          <w:lang w:val="en-US"/>
        </w:rPr>
        <w:t xml:space="preserve"> alin. (1) din locaţia în care acestea au fost recepţionate de către destinatarul înregistrat se efectuează numai în momentul în care furnizorul deţine documentul de plată care să ateste virarea la bugetul de stat a valorii accizelor aferente cantităţii ce urmează a fi facturată. Cu ocazia depunerii declaraţiei lunare de accize se regularizează eventualele diferenţe dintre valoarea accizelor virate la bugetul de stat de către beneficiarii produselor, în numele destinatarului înregistrat, şi valoarea accizelor aferente cantităţilor de produse accizabile efectiv livrate de aceştia, în decursul lunii precedente.</w:t>
      </w:r>
    </w:p>
    <w:p w14:paraId="33AF240F">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(3^3) Deplasarea produselor prevăzute la </w:t>
      </w:r>
      <w:r>
        <w:rPr>
          <w:rFonts w:hint="default" w:ascii="Times New Roman CE" w:hAnsi="Times New Roman CE" w:eastAsia="Times New Roman CE"/>
          <w:color w:val="0000FF"/>
          <w:sz w:val="28"/>
          <w:szCs w:val="24"/>
          <w:u w:val="single"/>
          <w:lang w:val="en-US"/>
        </w:rPr>
        <w:t>art. 354</w:t>
      </w:r>
      <w:r>
        <w:rPr>
          <w:rFonts w:hint="default" w:ascii="Times New Roman CE" w:hAnsi="Times New Roman CE" w:eastAsia="Times New Roman CE"/>
          <w:color w:val="auto"/>
          <w:sz w:val="28"/>
          <w:szCs w:val="24"/>
          <w:lang w:val="en-US"/>
        </w:rPr>
        <w:t xml:space="preserve"> alin. (1) din locaţia în care acestea au fost recepţionate de către destinatarul înregistrat către alte locuri de depozitare se efectuează numai în momentul în care destinatarul înregistrat face dovada plăţii la bugetul de stat a valorii accizelor aferente cantităţii ce urmează a fi deplasată fără a avea loc livrarea produselor către cumpărător.</w:t>
      </w:r>
    </w:p>
    <w:p w14:paraId="2FF42291">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(3^4) În situaţiile prevăzute la alin. (3^1) şi (3^3), deplasarea produselor accizabile de la antrepozitul fiscal ori din locaţia în care acestea au fost recepţionate de către destinatarul înregistrat către alte locuri de depozitare este însoţită de avizul de însoţire, în care se înscrie menţiunea accize plătite."</w:t>
      </w:r>
    </w:p>
    <w:p w14:paraId="38064C27">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2. La </w:t>
      </w:r>
      <w:r>
        <w:rPr>
          <w:rFonts w:hint="default" w:ascii="Times New Roman CE" w:hAnsi="Times New Roman CE" w:eastAsia="Times New Roman CE"/>
          <w:b/>
          <w:color w:val="0000FF"/>
          <w:sz w:val="28"/>
          <w:szCs w:val="24"/>
          <w:u w:val="single"/>
          <w:lang w:val="en-US"/>
        </w:rPr>
        <w:t>articolul 345</w:t>
      </w:r>
      <w:r>
        <w:rPr>
          <w:rFonts w:hint="default" w:ascii="Times New Roman CE" w:hAnsi="Times New Roman CE" w:eastAsia="Times New Roman CE"/>
          <w:b/>
          <w:color w:val="auto"/>
          <w:sz w:val="28"/>
          <w:szCs w:val="24"/>
          <w:lang w:val="en-US"/>
        </w:rPr>
        <w:t xml:space="preserve">, </w:t>
      </w:r>
      <w:r>
        <w:rPr>
          <w:rFonts w:hint="default" w:ascii="Times New Roman CE" w:hAnsi="Times New Roman CE" w:eastAsia="Times New Roman CE"/>
          <w:b/>
          <w:color w:val="0000FF"/>
          <w:sz w:val="28"/>
          <w:szCs w:val="24"/>
          <w:u w:val="single"/>
          <w:lang w:val="en-US"/>
        </w:rPr>
        <w:t>alineatele (4)</w:t>
      </w:r>
      <w:r>
        <w:rPr>
          <w:rFonts w:hint="default" w:ascii="Times New Roman CE" w:hAnsi="Times New Roman CE" w:eastAsia="Times New Roman CE"/>
          <w:b/>
          <w:color w:val="auto"/>
          <w:sz w:val="28"/>
          <w:szCs w:val="24"/>
          <w:lang w:val="en-US"/>
        </w:rPr>
        <w:t xml:space="preserve"> şi </w:t>
      </w:r>
      <w:r>
        <w:rPr>
          <w:rFonts w:hint="default" w:ascii="Times New Roman CE" w:hAnsi="Times New Roman CE" w:eastAsia="Times New Roman CE"/>
          <w:b/>
          <w:color w:val="0000FF"/>
          <w:sz w:val="28"/>
          <w:szCs w:val="24"/>
          <w:u w:val="single"/>
          <w:lang w:val="en-US"/>
        </w:rPr>
        <w:t>(5)</w:t>
      </w:r>
      <w:r>
        <w:rPr>
          <w:rFonts w:hint="default" w:ascii="Times New Roman CE" w:hAnsi="Times New Roman CE" w:eastAsia="Times New Roman CE"/>
          <w:b/>
          <w:color w:val="auto"/>
          <w:sz w:val="28"/>
          <w:szCs w:val="24"/>
          <w:lang w:val="en-US"/>
        </w:rPr>
        <w:t xml:space="preserve"> se modifică şi vor avea următorul cuprins:</w:t>
      </w:r>
    </w:p>
    <w:p w14:paraId="216FA581">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"(4) Plata accizelor prevăzute la alin. (3) şi (3^2) se efectuează de către furnizor ori de către cumpărător. În situaţia în care plata este efectuată de către cumpărător în numele furnizorului, aceasta trebuie efectuată în contul, aparţinând furnizorului, deschis la unităţile Trezoreriei Statului.</w:t>
      </w:r>
    </w:p>
    <w:p w14:paraId="13A67403">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(5) Livrarea produselor prevăzute la alin. (3) din antrepozitele fiscale sau din locurile în care au fost recepţionate de către destinatarii înregistraţi şi livrarea produselor prevăzute la alin. (3^2) din locurile în care au fost recepţionate de către destinatarii înregistraţi se fac numai pe baza comenzii cumpărătorului."</w:t>
      </w:r>
    </w:p>
    <w:p w14:paraId="2AE0CDEA">
      <w:pPr>
        <w:spacing w:beforeLines="0" w:afterLines="0"/>
        <w:jc w:val="left"/>
        <w:rPr>
          <w:rFonts w:hint="default" w:ascii="Times New Roman CE" w:hAnsi="Times New Roman CE" w:eastAsia="Times New Roman CE"/>
          <w:b/>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3. La </w:t>
      </w:r>
      <w:r>
        <w:rPr>
          <w:rFonts w:hint="default" w:ascii="Times New Roman CE" w:hAnsi="Times New Roman CE" w:eastAsia="Times New Roman CE"/>
          <w:b/>
          <w:color w:val="0000FF"/>
          <w:sz w:val="28"/>
          <w:szCs w:val="24"/>
          <w:u w:val="single"/>
          <w:lang w:val="en-US"/>
        </w:rPr>
        <w:t>articolul 375</w:t>
      </w:r>
      <w:r>
        <w:rPr>
          <w:rFonts w:hint="default" w:ascii="Times New Roman CE" w:hAnsi="Times New Roman CE" w:eastAsia="Times New Roman CE"/>
          <w:b/>
          <w:color w:val="auto"/>
          <w:sz w:val="28"/>
          <w:szCs w:val="24"/>
          <w:lang w:val="en-US"/>
        </w:rPr>
        <w:t xml:space="preserve"> alineatul (1), </w:t>
      </w:r>
      <w:r>
        <w:rPr>
          <w:rFonts w:hint="default" w:ascii="Times New Roman CE" w:hAnsi="Times New Roman CE" w:eastAsia="Times New Roman CE"/>
          <w:b/>
          <w:color w:val="0000FF"/>
          <w:sz w:val="28"/>
          <w:szCs w:val="24"/>
          <w:u w:val="single"/>
          <w:lang w:val="en-US"/>
        </w:rPr>
        <w:t>litera f)</w:t>
      </w:r>
      <w:r>
        <w:rPr>
          <w:rFonts w:hint="default" w:ascii="Times New Roman CE" w:hAnsi="Times New Roman CE" w:eastAsia="Times New Roman CE"/>
          <w:b/>
          <w:color w:val="auto"/>
          <w:sz w:val="28"/>
          <w:szCs w:val="24"/>
          <w:lang w:val="en-US"/>
        </w:rPr>
        <w:t xml:space="preserve"> se abrogă.</w:t>
      </w:r>
    </w:p>
    <w:p w14:paraId="25C75924">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b/>
          <w:color w:val="auto"/>
          <w:sz w:val="28"/>
          <w:szCs w:val="24"/>
          <w:lang w:val="en-US"/>
        </w:rPr>
        <w:t xml:space="preserve">    4. La </w:t>
      </w:r>
      <w:r>
        <w:rPr>
          <w:rFonts w:hint="default" w:ascii="Times New Roman CE" w:hAnsi="Times New Roman CE" w:eastAsia="Times New Roman CE"/>
          <w:b/>
          <w:color w:val="0000FF"/>
          <w:sz w:val="28"/>
          <w:szCs w:val="24"/>
          <w:u w:val="single"/>
          <w:lang w:val="en-US"/>
        </w:rPr>
        <w:t>articolul 435</w:t>
      </w:r>
      <w:r>
        <w:rPr>
          <w:rFonts w:hint="default" w:ascii="Times New Roman CE" w:hAnsi="Times New Roman CE" w:eastAsia="Times New Roman CE"/>
          <w:b/>
          <w:color w:val="auto"/>
          <w:sz w:val="28"/>
          <w:szCs w:val="24"/>
          <w:lang w:val="en-US"/>
        </w:rPr>
        <w:t xml:space="preserve">, </w:t>
      </w:r>
      <w:r>
        <w:rPr>
          <w:rFonts w:hint="default" w:ascii="Times New Roman CE" w:hAnsi="Times New Roman CE" w:eastAsia="Times New Roman CE"/>
          <w:b/>
          <w:color w:val="0000FF"/>
          <w:sz w:val="28"/>
          <w:szCs w:val="24"/>
          <w:u w:val="single"/>
          <w:lang w:val="en-US"/>
        </w:rPr>
        <w:t>alineatul (5)</w:t>
      </w:r>
      <w:r>
        <w:rPr>
          <w:rFonts w:hint="default" w:ascii="Times New Roman CE" w:hAnsi="Times New Roman CE" w:eastAsia="Times New Roman CE"/>
          <w:b/>
          <w:color w:val="auto"/>
          <w:sz w:val="28"/>
          <w:szCs w:val="24"/>
          <w:lang w:val="en-US"/>
        </w:rPr>
        <w:t xml:space="preserve"> se modifică şi va avea următorul cuprins:</w:t>
      </w:r>
    </w:p>
    <w:p w14:paraId="549BE238">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"(5) Nu intră sub incidenţa alin. (3) antrepozitarii autorizaţi pentru locurile autorizate ca antrepozite fiscale, destinatarii înregistraţi şi destinatarii certificaţi, pentru locurile declarate pentru recepţia produselor accizabile."</w:t>
      </w:r>
    </w:p>
    <w:p w14:paraId="79F0E56C">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5. La </w:t>
      </w:r>
      <w:r>
        <w:rPr>
          <w:rFonts w:hint="default" w:ascii="Times New Roman CE" w:hAnsi="Times New Roman CE" w:eastAsia="Times New Roman CE"/>
          <w:b/>
          <w:color w:val="0000FF"/>
          <w:sz w:val="28"/>
          <w:szCs w:val="24"/>
          <w:u w:val="single"/>
          <w:lang w:val="en-US"/>
        </w:rPr>
        <w:t>articolul 452</w:t>
      </w:r>
      <w:r>
        <w:rPr>
          <w:rFonts w:hint="default" w:ascii="Times New Roman CE" w:hAnsi="Times New Roman CE" w:eastAsia="Times New Roman CE"/>
          <w:b/>
          <w:color w:val="auto"/>
          <w:sz w:val="28"/>
          <w:szCs w:val="24"/>
          <w:lang w:val="en-US"/>
        </w:rPr>
        <w:t xml:space="preserve"> alineatul (1), </w:t>
      </w:r>
      <w:r>
        <w:rPr>
          <w:rFonts w:hint="default" w:ascii="Times New Roman CE" w:hAnsi="Times New Roman CE" w:eastAsia="Times New Roman CE"/>
          <w:b/>
          <w:color w:val="0000FF"/>
          <w:sz w:val="28"/>
          <w:szCs w:val="24"/>
          <w:u w:val="single"/>
          <w:lang w:val="en-US"/>
        </w:rPr>
        <w:t>litera c)</w:t>
      </w:r>
      <w:r>
        <w:rPr>
          <w:rFonts w:hint="default" w:ascii="Times New Roman CE" w:hAnsi="Times New Roman CE" w:eastAsia="Times New Roman CE"/>
          <w:b/>
          <w:color w:val="auto"/>
          <w:sz w:val="28"/>
          <w:szCs w:val="24"/>
          <w:lang w:val="en-US"/>
        </w:rPr>
        <w:t xml:space="preserve"> se modifică şi va avea următorul cuprins:</w:t>
      </w:r>
    </w:p>
    <w:p w14:paraId="4A400DB0">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"c) nerespectarea prevederilor </w:t>
      </w:r>
      <w:r>
        <w:rPr>
          <w:rFonts w:hint="default" w:ascii="Times New Roman CE" w:hAnsi="Times New Roman CE" w:eastAsia="Times New Roman CE"/>
          <w:color w:val="0000FF"/>
          <w:sz w:val="28"/>
          <w:szCs w:val="24"/>
          <w:u w:val="single"/>
          <w:lang w:val="en-US"/>
        </w:rPr>
        <w:t>art. 345</w:t>
      </w:r>
      <w:r>
        <w:rPr>
          <w:rFonts w:hint="default" w:ascii="Times New Roman CE" w:hAnsi="Times New Roman CE" w:eastAsia="Times New Roman CE"/>
          <w:color w:val="auto"/>
          <w:sz w:val="28"/>
          <w:szCs w:val="24"/>
          <w:lang w:val="en-US"/>
        </w:rPr>
        <w:t xml:space="preserve"> alin. (3) - (3^3);".</w:t>
      </w:r>
    </w:p>
    <w:p w14:paraId="1005616D">
      <w:pPr>
        <w:spacing w:beforeLines="0" w:afterLines="0"/>
        <w:jc w:val="left"/>
        <w:rPr>
          <w:rFonts w:hint="default" w:ascii="Times New Roman CE" w:hAnsi="Times New Roman CE" w:eastAsia="Times New Roman CE"/>
          <w:b/>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 xml:space="preserve">6. La </w:t>
      </w:r>
      <w:r>
        <w:rPr>
          <w:rFonts w:hint="default" w:ascii="Times New Roman CE" w:hAnsi="Times New Roman CE" w:eastAsia="Times New Roman CE"/>
          <w:b/>
          <w:color w:val="0000FF"/>
          <w:sz w:val="28"/>
          <w:szCs w:val="24"/>
          <w:u w:val="single"/>
          <w:lang w:val="en-US"/>
        </w:rPr>
        <w:t>articolul 452</w:t>
      </w:r>
      <w:r>
        <w:rPr>
          <w:rFonts w:hint="default" w:ascii="Times New Roman CE" w:hAnsi="Times New Roman CE" w:eastAsia="Times New Roman CE"/>
          <w:b/>
          <w:color w:val="auto"/>
          <w:sz w:val="28"/>
          <w:szCs w:val="24"/>
          <w:lang w:val="en-US"/>
        </w:rPr>
        <w:t xml:space="preserve"> alineatul (1), </w:t>
      </w:r>
      <w:r>
        <w:rPr>
          <w:rFonts w:hint="default" w:ascii="Times New Roman CE" w:hAnsi="Times New Roman CE" w:eastAsia="Times New Roman CE"/>
          <w:b/>
          <w:color w:val="0000FF"/>
          <w:sz w:val="28"/>
          <w:szCs w:val="24"/>
          <w:u w:val="single"/>
          <w:lang w:val="en-US"/>
        </w:rPr>
        <w:t>litera c^1)</w:t>
      </w:r>
      <w:r>
        <w:rPr>
          <w:rFonts w:hint="default" w:ascii="Times New Roman CE" w:hAnsi="Times New Roman CE" w:eastAsia="Times New Roman CE"/>
          <w:b/>
          <w:color w:val="auto"/>
          <w:sz w:val="28"/>
          <w:szCs w:val="24"/>
          <w:lang w:val="en-US"/>
        </w:rPr>
        <w:t xml:space="preserve"> se abrogă.</w:t>
      </w:r>
    </w:p>
    <w:p w14:paraId="70EC3708">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b/>
          <w:color w:val="auto"/>
          <w:sz w:val="28"/>
          <w:szCs w:val="24"/>
          <w:lang w:val="en-US"/>
        </w:rPr>
        <w:t xml:space="preserve">    7. La </w:t>
      </w:r>
      <w:r>
        <w:rPr>
          <w:rFonts w:hint="default" w:ascii="Times New Roman CE" w:hAnsi="Times New Roman CE" w:eastAsia="Times New Roman CE"/>
          <w:b/>
          <w:color w:val="0000FF"/>
          <w:sz w:val="28"/>
          <w:szCs w:val="24"/>
          <w:u w:val="single"/>
          <w:lang w:val="en-US"/>
        </w:rPr>
        <w:t>articolul 452</w:t>
      </w:r>
      <w:r>
        <w:rPr>
          <w:rFonts w:hint="default" w:ascii="Times New Roman CE" w:hAnsi="Times New Roman CE" w:eastAsia="Times New Roman CE"/>
          <w:b/>
          <w:color w:val="auto"/>
          <w:sz w:val="28"/>
          <w:szCs w:val="24"/>
          <w:lang w:val="en-US"/>
        </w:rPr>
        <w:t xml:space="preserve"> alineatul (2), </w:t>
      </w:r>
      <w:r>
        <w:rPr>
          <w:rFonts w:hint="default" w:ascii="Times New Roman CE" w:hAnsi="Times New Roman CE" w:eastAsia="Times New Roman CE"/>
          <w:b/>
          <w:color w:val="0000FF"/>
          <w:sz w:val="28"/>
          <w:szCs w:val="24"/>
          <w:u w:val="single"/>
          <w:lang w:val="en-US"/>
        </w:rPr>
        <w:t>litera c)</w:t>
      </w:r>
      <w:r>
        <w:rPr>
          <w:rFonts w:hint="default" w:ascii="Times New Roman CE" w:hAnsi="Times New Roman CE" w:eastAsia="Times New Roman CE"/>
          <w:b/>
          <w:color w:val="auto"/>
          <w:sz w:val="28"/>
          <w:szCs w:val="24"/>
          <w:lang w:val="en-US"/>
        </w:rPr>
        <w:t xml:space="preserve"> se modifică şi va avea următorul cuprins:</w:t>
      </w:r>
    </w:p>
    <w:p w14:paraId="6532712A">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"c) cu închisoare de la 2 ani la 7 ani, cele prevăzute la lit. a), c), d), h), h^1), l), m) şi n)."</w:t>
      </w:r>
    </w:p>
    <w:p w14:paraId="19D9DC96">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II</w:t>
      </w:r>
    </w:p>
    <w:p w14:paraId="03F8BAA0">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Începând cu veniturile din salarii şi asimilate salariilor aferente lunii iulie 2024, suma de 200 lei/lună reprezentând venituri din salarii şi asimilate salariilor pentru care nu se datorează impozit pe venit şi care nu se cuprinde în baza lunară de calcul al contribuţiilor sociale obligatorii, prevăzută la </w:t>
      </w:r>
      <w:r>
        <w:rPr>
          <w:rFonts w:hint="default" w:ascii="Times New Roman CE" w:hAnsi="Times New Roman CE" w:eastAsia="Times New Roman CE"/>
          <w:color w:val="0000FF"/>
          <w:sz w:val="28"/>
          <w:szCs w:val="24"/>
          <w:u w:val="single"/>
          <w:lang w:val="en-US"/>
        </w:rPr>
        <w:t>art. LXXIII</w:t>
      </w:r>
      <w:r>
        <w:rPr>
          <w:rFonts w:hint="default" w:ascii="Times New Roman CE" w:hAnsi="Times New Roman CE" w:eastAsia="Times New Roman CE"/>
          <w:color w:val="auto"/>
          <w:sz w:val="28"/>
          <w:szCs w:val="24"/>
          <w:lang w:val="en-US"/>
        </w:rPr>
        <w:t xml:space="preserve"> alin. (1), (4) şi (5) din Ordonanţa de urgenţă a Guvernului nr. 115/2023 privind unele măsuri fiscal-bugetare în domeniul cheltuielilor publice, pentru consolidare fiscală, combaterea evaziunii fiscale, pentru modificarea şi completarea unor acte normative, precum şi pentru prorogarea unor termene, cu modificările şi completările ulterioare, se majorează la nivelul de 300 lei/lună.</w:t>
      </w:r>
    </w:p>
    <w:p w14:paraId="7C9FD163">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III</w:t>
      </w:r>
    </w:p>
    <w:p w14:paraId="46EAD6AE">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Prin derogare de la prevederile </w:t>
      </w:r>
      <w:r>
        <w:rPr>
          <w:rFonts w:hint="default" w:ascii="Times New Roman CE" w:hAnsi="Times New Roman CE" w:eastAsia="Times New Roman CE"/>
          <w:color w:val="0000FF"/>
          <w:sz w:val="28"/>
          <w:szCs w:val="24"/>
          <w:u w:val="single"/>
          <w:lang w:val="en-US"/>
        </w:rPr>
        <w:t>art. 4</w:t>
      </w:r>
      <w:r>
        <w:rPr>
          <w:rFonts w:hint="default" w:ascii="Times New Roman CE" w:hAnsi="Times New Roman CE" w:eastAsia="Times New Roman CE"/>
          <w:color w:val="auto"/>
          <w:sz w:val="28"/>
          <w:szCs w:val="24"/>
          <w:lang w:val="en-US"/>
        </w:rPr>
        <w:t xml:space="preserve"> alin. (1) din Legea nr. 227/2015 privind Codul fiscal, cu modificările şi completările ulterioare, prevederile </w:t>
      </w:r>
      <w:r>
        <w:rPr>
          <w:rFonts w:hint="default" w:ascii="Times New Roman CE" w:hAnsi="Times New Roman CE" w:eastAsia="Times New Roman CE"/>
          <w:color w:val="0000FF"/>
          <w:sz w:val="28"/>
          <w:szCs w:val="24"/>
          <w:u w:val="single"/>
          <w:lang w:val="en-US"/>
        </w:rPr>
        <w:t>art. I</w:t>
      </w:r>
      <w:r>
        <w:rPr>
          <w:rFonts w:hint="default" w:ascii="Times New Roman CE" w:hAnsi="Times New Roman CE" w:eastAsia="Times New Roman CE"/>
          <w:color w:val="auto"/>
          <w:sz w:val="28"/>
          <w:szCs w:val="24"/>
          <w:lang w:val="en-US"/>
        </w:rPr>
        <w:t xml:space="preserve"> intră în vigoare la data de 20 iunie 2024.</w:t>
      </w:r>
    </w:p>
    <w:p w14:paraId="42A38C4B">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IV</w:t>
      </w:r>
    </w:p>
    <w:p w14:paraId="717EC8C0">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În vederea îndeplinirii obligaţiilor stabilite prin candidatura României pentru asigurarea sediului Centrului european de competenţe în domeniul Securităţii cibernetice şi ale altor norme europene sau a înţelegerilor încheiate cu instituţiile europene, Ministerul Cercetării, Inovării şi Digitalizării încheie un contract de închiriere multianual, iar costurile aferente închirierii, precum şi costurile aferente amenajării, serviciilor şi echipamentelor de securitate, ale întreţinerii şi funcţionării spaţiului sunt asigurate din bugetul de stat, prin bugetul ministerului de resort.</w:t>
      </w:r>
    </w:p>
    <w:p w14:paraId="682F8912">
      <w:pPr>
        <w:spacing w:beforeLines="0" w:afterLines="0"/>
        <w:jc w:val="left"/>
        <w:rPr>
          <w:rFonts w:hint="default" w:ascii="Times New Roman CE" w:hAnsi="Times New Roman CE" w:eastAsia="Times New Roman CE"/>
          <w:color w:val="auto"/>
          <w:sz w:val="28"/>
          <w:szCs w:val="24"/>
          <w:lang w:val="en-US"/>
        </w:rPr>
      </w:pPr>
    </w:p>
    <w:p w14:paraId="1073C02A">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PRIM-MINISTRU</w:t>
      </w:r>
    </w:p>
    <w:p w14:paraId="66F80DC2">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ION-MARCEL CIOLACU</w:t>
      </w:r>
    </w:p>
    <w:p w14:paraId="00473608">
      <w:pPr>
        <w:spacing w:beforeLines="0" w:afterLines="0"/>
        <w:jc w:val="left"/>
        <w:rPr>
          <w:rFonts w:hint="default" w:ascii="Times New Roman CE" w:hAnsi="Times New Roman CE" w:eastAsia="Times New Roman CE"/>
          <w:color w:val="auto"/>
          <w:sz w:val="28"/>
          <w:szCs w:val="24"/>
          <w:lang w:val="en-US"/>
        </w:rPr>
      </w:pPr>
    </w:p>
    <w:p w14:paraId="3F3E948E">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color w:val="auto"/>
          <w:sz w:val="28"/>
          <w:szCs w:val="24"/>
          <w:u w:val="single"/>
          <w:lang w:val="en-US"/>
        </w:rPr>
        <w:t>Contrasemnează:</w:t>
      </w:r>
    </w:p>
    <w:p w14:paraId="34B32B8D">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Viceprim-ministru,</w:t>
      </w:r>
    </w:p>
    <w:p w14:paraId="160072A1">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Marian Neacşu</w:t>
      </w:r>
    </w:p>
    <w:p w14:paraId="515AD9FD">
      <w:pPr>
        <w:spacing w:beforeLines="0" w:afterLines="0"/>
        <w:jc w:val="left"/>
        <w:rPr>
          <w:rFonts w:hint="default" w:ascii="Times New Roman CE" w:hAnsi="Times New Roman CE" w:eastAsia="Times New Roman CE"/>
          <w:color w:val="auto"/>
          <w:sz w:val="28"/>
          <w:szCs w:val="24"/>
          <w:lang w:val="en-US"/>
        </w:rPr>
      </w:pPr>
    </w:p>
    <w:p w14:paraId="3F4E77F4">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p. Ministrul finanţelor,</w:t>
      </w:r>
    </w:p>
    <w:p w14:paraId="02B27267">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Carmen Moraru,</w:t>
      </w:r>
    </w:p>
    <w:p w14:paraId="00B05DE9">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secretar de stat</w:t>
      </w:r>
    </w:p>
    <w:p w14:paraId="31718272">
      <w:pPr>
        <w:spacing w:beforeLines="0" w:afterLines="0"/>
        <w:jc w:val="left"/>
        <w:rPr>
          <w:rFonts w:hint="default" w:ascii="Times New Roman CE" w:hAnsi="Times New Roman CE" w:eastAsia="Times New Roman CE"/>
          <w:color w:val="auto"/>
          <w:sz w:val="28"/>
          <w:szCs w:val="24"/>
          <w:lang w:val="en-US"/>
        </w:rPr>
      </w:pPr>
    </w:p>
    <w:p w14:paraId="681025E9">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Ministrul sănătăţii,</w:t>
      </w:r>
    </w:p>
    <w:p w14:paraId="7FC10526">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Alexandru Rafila</w:t>
      </w:r>
    </w:p>
    <w:p w14:paraId="6080B618">
      <w:pPr>
        <w:spacing w:beforeLines="0" w:afterLines="0"/>
        <w:jc w:val="left"/>
        <w:rPr>
          <w:rFonts w:hint="default" w:ascii="Times New Roman CE" w:hAnsi="Times New Roman CE" w:eastAsia="Times New Roman CE"/>
          <w:color w:val="auto"/>
          <w:sz w:val="28"/>
          <w:szCs w:val="24"/>
          <w:lang w:val="en-US"/>
        </w:rPr>
      </w:pPr>
    </w:p>
    <w:p w14:paraId="237670FC">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Ministrul muncii şi solidarităţii sociale,</w:t>
      </w:r>
    </w:p>
    <w:p w14:paraId="60FD84D9">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Simona Bucura-Oprescu</w:t>
      </w:r>
    </w:p>
    <w:p w14:paraId="0172D356">
      <w:pPr>
        <w:spacing w:beforeLines="0" w:afterLines="0"/>
        <w:jc w:val="left"/>
        <w:rPr>
          <w:rFonts w:hint="default" w:ascii="Times New Roman CE" w:hAnsi="Times New Roman CE" w:eastAsia="Times New Roman CE"/>
          <w:color w:val="auto"/>
          <w:sz w:val="28"/>
          <w:szCs w:val="24"/>
          <w:lang w:val="en-US"/>
        </w:rPr>
      </w:pPr>
    </w:p>
    <w:p w14:paraId="7B3C542B">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p. Ministrul cercetării, inovării şi digitalizării,</w:t>
      </w:r>
    </w:p>
    <w:p w14:paraId="38DE5C1D">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Eduard-Tatian Mititelu,</w:t>
      </w:r>
    </w:p>
    <w:p w14:paraId="7328C390">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secretar de stat</w:t>
      </w:r>
    </w:p>
    <w:p w14:paraId="02A7AF4A">
      <w:pPr>
        <w:spacing w:beforeLines="0" w:afterLines="0"/>
        <w:jc w:val="left"/>
        <w:rPr>
          <w:rFonts w:hint="default" w:ascii="Times New Roman CE" w:hAnsi="Times New Roman CE" w:eastAsia="Times New Roman CE"/>
          <w:color w:val="auto"/>
          <w:sz w:val="28"/>
          <w:szCs w:val="24"/>
          <w:lang w:val="en-US"/>
        </w:rPr>
      </w:pPr>
    </w:p>
    <w:p w14:paraId="00A69F2A">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Bucureşti, 6 iunie 2024.</w:t>
      </w:r>
    </w:p>
    <w:p w14:paraId="716C3FD8">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Nr. 59.</w:t>
      </w:r>
    </w:p>
    <w:p w14:paraId="314446DB">
      <w:pPr>
        <w:spacing w:beforeLines="0" w:afterLines="0"/>
        <w:jc w:val="left"/>
        <w:rPr>
          <w:rFonts w:hint="default" w:ascii="Times New Roman CE" w:hAnsi="Times New Roman CE" w:eastAsia="Times New Roman CE"/>
          <w:color w:val="auto"/>
          <w:sz w:val="28"/>
          <w:szCs w:val="24"/>
          <w:lang w:val="en-US"/>
        </w:rPr>
      </w:pPr>
    </w:p>
    <w:p w14:paraId="2774CCA9">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p>
    <w:p w14:paraId="2C5DFB8A"/>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CE">
    <w:altName w:val="Times New Roman"/>
    <w:panose1 w:val="00000000000000000000"/>
    <w:charset w:val="EE"/>
    <w:family w:val="auto"/>
    <w:pitch w:val="default"/>
    <w:sig w:usb0="00000000" w:usb1="00000000" w:usb2="00000000" w:usb3="00000000" w:csb0="00000002"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09043D"/>
    <w:rsid w:val="3B605478"/>
    <w:rsid w:val="6FCE5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SimSun"/>
      <w:kern w:val="2"/>
      <w:sz w:val="21"/>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2024-08-01T10:56:00Z</dcterms:created>
  <dc:creator>maria.buturuga</dc:creator>
  <cp:lastModifiedBy>Magda Buturuga</cp:lastModifiedBy>
  <dcterms:modified xsi:type="dcterms:W3CDTF">2024-08-01T11:03:55Z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DA45E166DB9B4E798E85C1FB3B11762B_13</vt:lpwstr>
  </property>
</Properties>
</file>